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FC" w:rsidRPr="000B40FC" w:rsidRDefault="000B40FC" w:rsidP="000B40FC">
      <w:pPr>
        <w:pStyle w:val="a3"/>
        <w:jc w:val="center"/>
        <w:rPr>
          <w:sz w:val="32"/>
        </w:rPr>
      </w:pPr>
      <w:r w:rsidRPr="000B40FC">
        <w:rPr>
          <w:color w:val="0000CD"/>
          <w:sz w:val="36"/>
          <w:szCs w:val="30"/>
        </w:rPr>
        <w:t xml:space="preserve">Директива </w:t>
      </w:r>
      <w:r w:rsidRPr="000B40FC">
        <w:rPr>
          <w:color w:val="0000CD"/>
          <w:sz w:val="36"/>
          <w:szCs w:val="30"/>
        </w:rPr>
        <w:t>Президента</w:t>
      </w:r>
      <w:r w:rsidRPr="000B40FC">
        <w:rPr>
          <w:color w:val="0000CD"/>
          <w:sz w:val="36"/>
          <w:szCs w:val="30"/>
        </w:rPr>
        <w:t xml:space="preserve"> Республики Беларусь от 11.03.2004 г. №1  "О мерах по укреплению общественной безопасности и дисциплины" (в редакции Указа №420 от 12.10.2015)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11 марта 2004 года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Системная работа государственных органов всех уровней, иных организаций и граждан по укреплению общественной безопасности и дисциплины способствовала снижению гибели и травматизма людей.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В результате совместных усилий, предпринятых в течение </w:t>
      </w:r>
      <w:proofErr w:type="spellStart"/>
      <w:r w:rsidRPr="000B40FC">
        <w:rPr>
          <w:sz w:val="28"/>
          <w:szCs w:val="28"/>
        </w:rPr>
        <w:t>последнихлет</w:t>
      </w:r>
      <w:proofErr w:type="spellEnd"/>
      <w:r w:rsidRPr="000B40FC">
        <w:rPr>
          <w:sz w:val="28"/>
          <w:szCs w:val="28"/>
        </w:rPr>
        <w:t>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 w:rsidRPr="000B40FC">
        <w:rPr>
          <w:sz w:val="28"/>
          <w:szCs w:val="28"/>
        </w:rPr>
        <w:t>расхлябанности</w:t>
      </w:r>
      <w:proofErr w:type="gramEnd"/>
      <w:r w:rsidRPr="000B40FC">
        <w:rPr>
          <w:sz w:val="28"/>
          <w:szCs w:val="28"/>
        </w:rPr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proofErr w:type="gramStart"/>
      <w:r w:rsidRPr="000B40FC">
        <w:rPr>
          <w:sz w:val="28"/>
          <w:szCs w:val="28"/>
        </w:rPr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 со стороны руководителей государственных органов за деятельностью подчиненных организаций.</w:t>
      </w:r>
      <w:proofErr w:type="gramEnd"/>
      <w:r w:rsidRPr="000B40FC">
        <w:rPr>
          <w:sz w:val="28"/>
          <w:szCs w:val="28"/>
        </w:rPr>
        <w:t xml:space="preserve"> Органами государственного надзора, профессиональными союзами вскрываются многочисленные факты несоблюдения элементарных норм охраны труда, исполнительской и трудовой  дисциплины.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”остаточному“ принципу.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 на отсутствии необходимых навыков поведения в чрезвычайных ситуациях.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lastRenderedPageBreak/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1. Руководителям государственных органов, иных организаций независимо от форм собственности: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1.1. 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</w:t>
      </w:r>
      <w:proofErr w:type="spellStart"/>
      <w:r w:rsidRPr="000B40FC">
        <w:rPr>
          <w:sz w:val="28"/>
          <w:szCs w:val="28"/>
        </w:rPr>
        <w:t>правопослушного</w:t>
      </w:r>
      <w:proofErr w:type="spellEnd"/>
      <w:r w:rsidRPr="000B40FC">
        <w:rPr>
          <w:sz w:val="28"/>
          <w:szCs w:val="28"/>
        </w:rPr>
        <w:t xml:space="preserve"> поведения, здорового образа жизни, навыков по обеспечению личной и имущественной безопасности </w:t>
      </w:r>
      <w:proofErr w:type="spellStart"/>
      <w:r w:rsidRPr="000B40FC">
        <w:rPr>
          <w:sz w:val="28"/>
          <w:szCs w:val="28"/>
        </w:rPr>
        <w:t>граждан</w:t>
      </w:r>
      <w:proofErr w:type="gramStart"/>
      <w:r w:rsidRPr="000B40FC">
        <w:rPr>
          <w:sz w:val="28"/>
          <w:szCs w:val="28"/>
        </w:rPr>
        <w:t>,в</w:t>
      </w:r>
      <w:proofErr w:type="spellEnd"/>
      <w:proofErr w:type="gramEnd"/>
      <w:r w:rsidRPr="000B40FC">
        <w:rPr>
          <w:sz w:val="28"/>
          <w:szCs w:val="28"/>
        </w:rPr>
        <w:t xml:space="preserve"> том числе в подчиненных (расположенных на подведомственной территории) органах и организациях;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proofErr w:type="gramStart"/>
      <w:r w:rsidRPr="000B40FC">
        <w:rPr>
          <w:sz w:val="28"/>
          <w:szCs w:val="28"/>
        </w:rPr>
        <w:t>1.2. 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</w:t>
      </w:r>
      <w:proofErr w:type="gramEnd"/>
      <w:r w:rsidRPr="000B40FC">
        <w:rPr>
          <w:sz w:val="28"/>
          <w:szCs w:val="28"/>
        </w:rPr>
        <w:t xml:space="preserve"> наличия наркотических средств или других веществ в биологических образцах;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1.3. для повышения безопасности транспортной деятельности неукоснительно проводить в установленном порядке </w:t>
      </w:r>
      <w:proofErr w:type="spellStart"/>
      <w:r w:rsidRPr="000B40FC">
        <w:rPr>
          <w:sz w:val="28"/>
          <w:szCs w:val="28"/>
        </w:rPr>
        <w:t>предрейсовые</w:t>
      </w:r>
      <w:proofErr w:type="spellEnd"/>
      <w:r w:rsidRPr="000B40FC">
        <w:rPr>
          <w:sz w:val="28"/>
          <w:szCs w:val="28"/>
        </w:rPr>
        <w:t xml:space="preserve">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 w:rsidRPr="000B40FC">
        <w:rPr>
          <w:sz w:val="28"/>
          <w:szCs w:val="28"/>
        </w:rPr>
        <w:t>средств</w:t>
      </w:r>
      <w:proofErr w:type="gramEnd"/>
      <w:r w:rsidRPr="000B40FC">
        <w:rPr>
          <w:sz w:val="28"/>
          <w:szCs w:val="28"/>
        </w:rP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1.4. 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 w:rsidRPr="000B40FC">
        <w:rPr>
          <w:sz w:val="28"/>
          <w:szCs w:val="28"/>
        </w:rPr>
        <w:t>за</w:t>
      </w:r>
      <w:proofErr w:type="gramEnd"/>
      <w:r w:rsidRPr="000B40FC">
        <w:rPr>
          <w:sz w:val="28"/>
          <w:szCs w:val="28"/>
        </w:rPr>
        <w:t>: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нарушение требований по охране труда, повлекшее увечье или смерть других работников;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1.5. 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</w:t>
      </w:r>
      <w:r w:rsidRPr="000B40FC">
        <w:rPr>
          <w:sz w:val="28"/>
          <w:szCs w:val="28"/>
        </w:rPr>
        <w:lastRenderedPageBreak/>
        <w:t>рисках для их здоровья, полагающихся средствах индивидуальной защиты и компенсациях по условиям труда;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1.6. 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1.7. 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1.8. при эксплуатации производственных, жилых, общественных зданий и сооружений обеспечить безусловное выполнение обязательных 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</w:t>
      </w:r>
      <w:bookmarkStart w:id="0" w:name="_GoBack"/>
      <w:bookmarkEnd w:id="0"/>
      <w:r w:rsidRPr="000B40FC">
        <w:rPr>
          <w:sz w:val="28"/>
          <w:szCs w:val="28"/>
        </w:rPr>
        <w:t>нической документации;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1.9. 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 с </w:t>
      </w:r>
      <w:proofErr w:type="gramStart"/>
      <w:r w:rsidRPr="000B40FC">
        <w:rPr>
          <w:sz w:val="28"/>
          <w:szCs w:val="28"/>
        </w:rPr>
        <w:t>заинтересованными</w:t>
      </w:r>
      <w:proofErr w:type="gramEnd"/>
      <w:r w:rsidRPr="000B40FC">
        <w:rPr>
          <w:sz w:val="28"/>
          <w:szCs w:val="28"/>
        </w:rPr>
        <w:t xml:space="preserve">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 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 – на руководителей органов внутренних дел.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2. Совету Министров Республики Беларусь: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2.1. до 1 января 2016 г. совместно с заинтересованными государственными органами и организациями изучить вопросы и принять меры </w:t>
      </w:r>
      <w:proofErr w:type="gramStart"/>
      <w:r w:rsidRPr="000B40FC">
        <w:rPr>
          <w:sz w:val="28"/>
          <w:szCs w:val="28"/>
        </w:rPr>
        <w:t>по</w:t>
      </w:r>
      <w:proofErr w:type="gramEnd"/>
      <w:r w:rsidRPr="000B40FC">
        <w:rPr>
          <w:sz w:val="28"/>
          <w:szCs w:val="28"/>
        </w:rPr>
        <w:t>: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повышению ответственности работников за личную безопасность и собственное здоровье, безопасность окружающих в процессе </w:t>
      </w:r>
      <w:proofErr w:type="spellStart"/>
      <w:r w:rsidRPr="000B40FC">
        <w:rPr>
          <w:sz w:val="28"/>
          <w:szCs w:val="28"/>
        </w:rPr>
        <w:t>выполненияработ</w:t>
      </w:r>
      <w:proofErr w:type="spellEnd"/>
      <w:r w:rsidRPr="000B40FC">
        <w:rPr>
          <w:sz w:val="28"/>
          <w:szCs w:val="28"/>
        </w:rPr>
        <w:t xml:space="preserve">, расширению полномочий должностных лиц на осуществление </w:t>
      </w:r>
      <w:proofErr w:type="gramStart"/>
      <w:r w:rsidRPr="000B40FC">
        <w:rPr>
          <w:sz w:val="28"/>
          <w:szCs w:val="28"/>
        </w:rPr>
        <w:t>контроля за</w:t>
      </w:r>
      <w:proofErr w:type="gramEnd"/>
      <w:r w:rsidRPr="000B40FC">
        <w:rPr>
          <w:sz w:val="28"/>
          <w:szCs w:val="28"/>
        </w:rPr>
        <w:t xml:space="preserve"> соблюдением работниками законодательства об охране труда;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lastRenderedPageBreak/>
        <w:t>совершенствованию системы экономических стимулов и санкций, способствующих соблюдению требований безопасности;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усилению </w:t>
      </w:r>
      <w:proofErr w:type="gramStart"/>
      <w:r w:rsidRPr="000B40FC">
        <w:rPr>
          <w:sz w:val="28"/>
          <w:szCs w:val="28"/>
        </w:rPr>
        <w:t>контроля за</w:t>
      </w:r>
      <w:proofErr w:type="gramEnd"/>
      <w:r w:rsidRPr="000B40FC">
        <w:rPr>
          <w:sz w:val="28"/>
          <w:szCs w:val="28"/>
        </w:rPr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 не соответствующей требованиям законодательства;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2.2. до 1 февраля 2016 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2.3. при подготовке проекта Государственной программы социально- экономического развития Республики Беларусь на 2016 – 2020 годы предусмотреть в нем основные направления по обеспечению безопасности жизнедеятельности населения;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2.4. принять меры по повышению качества обучения населения вопросам безопасности жизнедеятельности, в том числе путем включения дисциплины ”Основы безопасности жизнедеятельности“ в перечень обязательных для изучения учебных предметов типовых учебных планов общеобразовательных </w:t>
      </w:r>
      <w:r w:rsidRPr="000B40FC">
        <w:rPr>
          <w:sz w:val="28"/>
          <w:szCs w:val="28"/>
        </w:rPr>
        <w:lastRenderedPageBreak/>
        <w:t xml:space="preserve">учреждений. Расширить практику </w:t>
      </w:r>
      <w:proofErr w:type="spellStart"/>
      <w:r w:rsidRPr="000B40FC">
        <w:rPr>
          <w:sz w:val="28"/>
          <w:szCs w:val="28"/>
        </w:rPr>
        <w:t>организациилагерей</w:t>
      </w:r>
      <w:proofErr w:type="spellEnd"/>
      <w:r w:rsidRPr="000B40FC">
        <w:rPr>
          <w:sz w:val="28"/>
          <w:szCs w:val="28"/>
        </w:rPr>
        <w:t>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3. Государственным органам: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3.1. совместно с местными исполнительными и распорядительными органами, иными организациями независимо от форм собственности обеспечить ежегодное обследование: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</w:t>
      </w:r>
      <w:proofErr w:type="spellStart"/>
      <w:r w:rsidRPr="000B40FC">
        <w:rPr>
          <w:sz w:val="28"/>
          <w:szCs w:val="28"/>
        </w:rPr>
        <w:t>аварийноми</w:t>
      </w:r>
      <w:proofErr w:type="spellEnd"/>
      <w:r w:rsidRPr="000B40FC">
        <w:rPr>
          <w:sz w:val="28"/>
          <w:szCs w:val="28"/>
        </w:rPr>
        <w:t xml:space="preserve"> ветхом состоянии, в части выполнения ремонтных работ либо вынесения решений по их сносу и утилизации;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proofErr w:type="gramStart"/>
      <w:r w:rsidRPr="000B40FC">
        <w:rPr>
          <w:sz w:val="28"/>
          <w:szCs w:val="28"/>
        </w:rPr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 а также принятие собственниками (организациями, осуществляющими эксплуатацию имущества и управление им) мер по ограничению доступа  в данные строения (помещения) посторонних лиц и обеспечению их эксплуатации в соответствии с установленными требованиями;</w:t>
      </w:r>
      <w:proofErr w:type="gramEnd"/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3.2. 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4. 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 в случае неисправности такого оборудования, средств защиты, ухудшения состояния своего здоровья.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5. 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6. </w:t>
      </w:r>
      <w:proofErr w:type="gramStart"/>
      <w:r w:rsidRPr="000B40FC">
        <w:rPr>
          <w:sz w:val="28"/>
          <w:szCs w:val="28"/>
        </w:rPr>
        <w:t xml:space="preserve"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</w:t>
      </w:r>
      <w:r w:rsidRPr="000B40FC">
        <w:rPr>
          <w:sz w:val="28"/>
          <w:szCs w:val="28"/>
        </w:rPr>
        <w:lastRenderedPageBreak/>
        <w:t>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 w:rsidRPr="000B40FC">
        <w:rPr>
          <w:sz w:val="28"/>
          <w:szCs w:val="28"/>
        </w:rPr>
        <w:t xml:space="preserve"> и вовлечения граждан в занятия физической культурой и спортом, последствий для здоровья </w:t>
      </w:r>
      <w:proofErr w:type="spellStart"/>
      <w:r w:rsidRPr="000B40FC">
        <w:rPr>
          <w:sz w:val="28"/>
          <w:szCs w:val="28"/>
        </w:rPr>
        <w:t>табакокурения</w:t>
      </w:r>
      <w:proofErr w:type="spellEnd"/>
      <w:r w:rsidRPr="000B40FC">
        <w:rPr>
          <w:sz w:val="28"/>
          <w:szCs w:val="28"/>
        </w:rPr>
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7. Министерству транспорта и коммуникаций, Министерству внутренних дел: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proofErr w:type="gramStart"/>
      <w:r w:rsidRPr="000B40FC">
        <w:rPr>
          <w:sz w:val="28"/>
          <w:szCs w:val="28"/>
        </w:rPr>
        <w:t>7.1. 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  <w:proofErr w:type="gramEnd"/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7.2. совместно с облисполкомами и Минским горисполкомом </w:t>
      </w:r>
      <w:proofErr w:type="spellStart"/>
      <w:r w:rsidRPr="000B40FC">
        <w:rPr>
          <w:sz w:val="28"/>
          <w:szCs w:val="28"/>
        </w:rPr>
        <w:t>принятьмеры</w:t>
      </w:r>
      <w:proofErr w:type="spellEnd"/>
      <w:r w:rsidRPr="000B40FC">
        <w:rPr>
          <w:sz w:val="28"/>
          <w:szCs w:val="28"/>
        </w:rPr>
        <w:t xml:space="preserve">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 уровня безопасности пассажирских перевозок.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8. </w:t>
      </w:r>
      <w:proofErr w:type="gramStart"/>
      <w:r w:rsidRPr="000B40FC">
        <w:rPr>
          <w:sz w:val="28"/>
          <w:szCs w:val="28"/>
        </w:rPr>
        <w:t>Министерству труда и социальной защиты, Министерству 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9. Государственному комитету по стандартизации, Министерству архитектуры и строительства обеспечить </w:t>
      </w:r>
      <w:proofErr w:type="gramStart"/>
      <w:r w:rsidRPr="000B40FC">
        <w:rPr>
          <w:sz w:val="28"/>
          <w:szCs w:val="28"/>
        </w:rPr>
        <w:t>контроль за</w:t>
      </w:r>
      <w:proofErr w:type="gramEnd"/>
      <w:r w:rsidRPr="000B40FC">
        <w:rPr>
          <w:sz w:val="28"/>
          <w:szCs w:val="28"/>
        </w:rPr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10. Облисполкомам и Минскому горисполкому до 1 января 2016 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безопасности производственной </w:t>
      </w:r>
      <w:r w:rsidRPr="000B40FC">
        <w:rPr>
          <w:sz w:val="28"/>
          <w:szCs w:val="28"/>
        </w:rPr>
        <w:lastRenderedPageBreak/>
        <w:t>деятельности. Результаты этой работы ежегодно рассматривать на заседаниях исполкомов.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11. Республиканскому государственно-общественному объединению ”Белорусское республиканское общество спасания на водах“ принять дополнительные меры по обеспечению </w:t>
      </w:r>
      <w:proofErr w:type="gramStart"/>
      <w:r w:rsidRPr="000B40FC">
        <w:rPr>
          <w:sz w:val="28"/>
          <w:szCs w:val="28"/>
        </w:rPr>
        <w:t>контроля за</w:t>
      </w:r>
      <w:proofErr w:type="gramEnd"/>
      <w:r w:rsidRPr="000B40FC">
        <w:rPr>
          <w:sz w:val="28"/>
          <w:szCs w:val="28"/>
        </w:rPr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12. Федерации профсоюзов Беларуси рекомендовать повысить эффективность общественного </w:t>
      </w:r>
      <w:proofErr w:type="gramStart"/>
      <w:r w:rsidRPr="000B40FC">
        <w:rPr>
          <w:sz w:val="28"/>
          <w:szCs w:val="28"/>
        </w:rPr>
        <w:t>контроля за</w:t>
      </w:r>
      <w:proofErr w:type="gramEnd"/>
      <w:r w:rsidRPr="000B40FC">
        <w:rPr>
          <w:sz w:val="28"/>
          <w:szCs w:val="28"/>
        </w:rPr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13. Местным Советам депутатов рекомендовать активнее участвовать 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</w:t>
      </w:r>
      <w:proofErr w:type="spellStart"/>
      <w:r w:rsidRPr="000B40FC">
        <w:rPr>
          <w:sz w:val="28"/>
          <w:szCs w:val="28"/>
        </w:rPr>
        <w:t>труда</w:t>
      </w:r>
      <w:proofErr w:type="gramStart"/>
      <w:r w:rsidRPr="000B40FC">
        <w:rPr>
          <w:sz w:val="28"/>
          <w:szCs w:val="28"/>
        </w:rPr>
        <w:t>,ф</w:t>
      </w:r>
      <w:proofErr w:type="gramEnd"/>
      <w:r w:rsidRPr="000B40FC">
        <w:rPr>
          <w:sz w:val="28"/>
          <w:szCs w:val="28"/>
        </w:rPr>
        <w:t>ормировании</w:t>
      </w:r>
      <w:proofErr w:type="spellEnd"/>
      <w:r w:rsidRPr="000B40FC">
        <w:rPr>
          <w:sz w:val="28"/>
          <w:szCs w:val="28"/>
        </w:rPr>
        <w:t xml:space="preserve">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14. Совету Министров Республики Беларусь, облисполкомам и Минскому горисполкому в трехмесячный срок разработать и по согласованию  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>15. </w:t>
      </w:r>
      <w:proofErr w:type="gramStart"/>
      <w:r w:rsidRPr="000B40FC">
        <w:rPr>
          <w:sz w:val="28"/>
          <w:szCs w:val="28"/>
        </w:rPr>
        <w:t>Контроль за</w:t>
      </w:r>
      <w:proofErr w:type="gramEnd"/>
      <w:r w:rsidRPr="000B40FC">
        <w:rPr>
          <w:sz w:val="28"/>
          <w:szCs w:val="28"/>
        </w:rPr>
        <w:t xml:space="preserve"> выполнением настоящей Директивы возложить 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 – на Совет Министров Республики Беларусь, а на территориальном уровне – на облисполкомы и Минский горисполком.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t xml:space="preserve">16. Государственному секретариату Совета Безопасности </w:t>
      </w:r>
      <w:proofErr w:type="spellStart"/>
      <w:r w:rsidRPr="000B40FC">
        <w:rPr>
          <w:sz w:val="28"/>
          <w:szCs w:val="28"/>
        </w:rPr>
        <w:t>РеспубликиБеларусь</w:t>
      </w:r>
      <w:proofErr w:type="spellEnd"/>
      <w:r w:rsidRPr="000B40FC">
        <w:rPr>
          <w:sz w:val="28"/>
          <w:szCs w:val="28"/>
        </w:rPr>
        <w:t xml:space="preserve"> ежегодно до 1 марта докладывать Президенту Республики Беларусь о результатах деятельности государственных органов и иных организаций по выполнению настоящей Директивы.</w:t>
      </w:r>
    </w:p>
    <w:p w:rsidR="000B40FC" w:rsidRPr="000B40FC" w:rsidRDefault="000B40FC" w:rsidP="000B40FC">
      <w:pPr>
        <w:pStyle w:val="a3"/>
        <w:jc w:val="both"/>
        <w:rPr>
          <w:sz w:val="28"/>
          <w:szCs w:val="28"/>
        </w:rPr>
      </w:pPr>
      <w:r w:rsidRPr="000B40FC">
        <w:rPr>
          <w:sz w:val="28"/>
          <w:szCs w:val="28"/>
        </w:rPr>
        <w:br/>
        <w:t xml:space="preserve">Президент Республики Беларусь </w:t>
      </w:r>
      <w:proofErr w:type="spellStart"/>
      <w:r w:rsidRPr="000B40FC">
        <w:rPr>
          <w:sz w:val="28"/>
          <w:szCs w:val="28"/>
        </w:rPr>
        <w:t>А.Лукашенко</w:t>
      </w:r>
      <w:proofErr w:type="spellEnd"/>
    </w:p>
    <w:p w:rsidR="00AD781C" w:rsidRDefault="00AD781C"/>
    <w:sectPr w:rsidR="00AD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FC"/>
    <w:rsid w:val="000B40FC"/>
    <w:rsid w:val="00A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2017-12-04T06:58:00Z</dcterms:created>
  <dcterms:modified xsi:type="dcterms:W3CDTF">2017-12-04T07:00:00Z</dcterms:modified>
</cp:coreProperties>
</file>